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8"/>
        <w:tblW w:w="9409" w:type="dxa"/>
        <w:tblLook w:val="04A0" w:firstRow="1" w:lastRow="0" w:firstColumn="1" w:lastColumn="0" w:noHBand="0" w:noVBand="1"/>
      </w:tblPr>
      <w:tblGrid>
        <w:gridCol w:w="6888"/>
        <w:gridCol w:w="2521"/>
      </w:tblGrid>
      <w:tr w:rsidR="00244DB3" w:rsidRPr="00AE381E" w:rsidTr="00E42EA2">
        <w:trPr>
          <w:trHeight w:val="1398"/>
        </w:trPr>
        <w:tc>
          <w:tcPr>
            <w:tcW w:w="6888" w:type="dxa"/>
            <w:shd w:val="clear" w:color="auto" w:fill="auto"/>
          </w:tcPr>
          <w:p w:rsidR="00244DB3" w:rsidRPr="00AE381E" w:rsidRDefault="00244DB3" w:rsidP="00244DB3">
            <w:pPr>
              <w:rPr>
                <w:rFonts w:ascii="Arial" w:hAnsi="Arial" w:cs="Arial"/>
                <w:b/>
                <w:color w:val="0B308C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0B308C"/>
              </w:rPr>
              <w:t xml:space="preserve">ПРЕСС-РЕЛИЗ </w:t>
            </w:r>
          </w:p>
          <w:p w:rsidR="00244DB3" w:rsidRPr="004E5D55" w:rsidRDefault="001F7AFF" w:rsidP="00CB7AC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0B308C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412749</wp:posOffset>
                      </wp:positionV>
                      <wp:extent cx="3785235" cy="0"/>
                      <wp:effectExtent l="0" t="0" r="1651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78523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B308C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34B33C5B" id="Прямая соединительная линия 1" o:spid="_x0000_s1026" style="position:absolute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45pt,32.5pt" to="293.6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" strokecolor="#0b308c" strokeweight="2pt">
                      <v:shadow opacity="24903f" origin=",.5" offset="0,.55556mm"/>
                    </v:line>
                  </w:pict>
                </mc:Fallback>
              </mc:AlternateContent>
            </w:r>
            <w:r w:rsidR="005102FA">
              <w:rPr>
                <w:rFonts w:ascii="Arial" w:hAnsi="Arial" w:cs="Arial"/>
                <w:color w:val="0B308C"/>
              </w:rPr>
              <w:t>2</w:t>
            </w:r>
            <w:r w:rsidR="00CB7AC0">
              <w:rPr>
                <w:rFonts w:ascii="Arial" w:hAnsi="Arial" w:cs="Arial"/>
                <w:color w:val="0B308C"/>
              </w:rPr>
              <w:t>7</w:t>
            </w:r>
            <w:r w:rsidR="005102FA">
              <w:rPr>
                <w:rFonts w:ascii="Arial" w:hAnsi="Arial" w:cs="Arial"/>
                <w:color w:val="0B308C"/>
              </w:rPr>
              <w:t xml:space="preserve"> апреля</w:t>
            </w:r>
            <w:r w:rsidR="00244DB3" w:rsidRPr="004E5D55">
              <w:rPr>
                <w:rFonts w:ascii="Arial" w:hAnsi="Arial" w:cs="Arial"/>
                <w:color w:val="0B308C"/>
              </w:rPr>
              <w:t xml:space="preserve"> 201</w:t>
            </w:r>
            <w:r w:rsidR="00244DB3">
              <w:rPr>
                <w:rFonts w:ascii="Arial" w:hAnsi="Arial" w:cs="Arial"/>
                <w:color w:val="0B308C"/>
              </w:rPr>
              <w:t>6</w:t>
            </w:r>
          </w:p>
        </w:tc>
        <w:tc>
          <w:tcPr>
            <w:tcW w:w="2521" w:type="dxa"/>
            <w:shd w:val="clear" w:color="auto" w:fill="auto"/>
          </w:tcPr>
          <w:p w:rsidR="00244DB3" w:rsidRPr="00AE381E" w:rsidRDefault="00244DB3" w:rsidP="00244DB3">
            <w:pPr>
              <w:spacing w:before="120" w:after="120" w:line="288" w:lineRule="auto"/>
              <w:rPr>
                <w:b/>
              </w:rPr>
            </w:pPr>
            <w:r w:rsidRPr="00AE381E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528</wp:posOffset>
                  </wp:positionV>
                  <wp:extent cx="1257300" cy="610235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273" y="20903"/>
                      <wp:lineTo x="21273" y="0"/>
                      <wp:lineTo x="0" y="0"/>
                    </wp:wrapPolygon>
                  </wp:wrapThrough>
                  <wp:docPr id="2" name="Рисунок 2" descr="R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P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10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44DB3" w:rsidRPr="002E4443" w:rsidTr="00244DB3">
        <w:trPr>
          <w:trHeight w:val="776"/>
        </w:trPr>
        <w:tc>
          <w:tcPr>
            <w:tcW w:w="9409" w:type="dxa"/>
            <w:gridSpan w:val="2"/>
            <w:shd w:val="clear" w:color="auto" w:fill="auto"/>
          </w:tcPr>
          <w:p w:rsidR="00244DB3" w:rsidRPr="002E4443" w:rsidRDefault="00244DB3" w:rsidP="002E4443">
            <w:pPr>
              <w:suppressAutoHyphens/>
              <w:spacing w:before="120" w:after="120" w:line="288" w:lineRule="auto"/>
              <w:rPr>
                <w:rFonts w:eastAsia="SimSun"/>
                <w:b/>
                <w:sz w:val="32"/>
                <w:szCs w:val="32"/>
                <w:lang w:eastAsia="ar-SA"/>
              </w:rPr>
            </w:pPr>
            <w:r w:rsidRPr="002E4443">
              <w:rPr>
                <w:rFonts w:eastAsia="SimSun"/>
                <w:b/>
                <w:sz w:val="32"/>
                <w:szCs w:val="32"/>
                <w:lang w:eastAsia="ar-SA"/>
              </w:rPr>
              <w:t>Почта России сообщает о режиме работы в праздничные дни</w:t>
            </w:r>
          </w:p>
        </w:tc>
      </w:tr>
    </w:tbl>
    <w:p w:rsidR="003109CC" w:rsidRPr="002E4443" w:rsidRDefault="00762ED7" w:rsidP="004B223D">
      <w:pPr>
        <w:spacing w:before="120" w:after="120" w:line="288" w:lineRule="auto"/>
        <w:jc w:val="both"/>
        <w:rPr>
          <w:b/>
        </w:rPr>
      </w:pPr>
      <w:r w:rsidRPr="002E4443">
        <w:rPr>
          <w:b/>
        </w:rPr>
        <w:t>1</w:t>
      </w:r>
      <w:r w:rsidR="004B223D" w:rsidRPr="002E4443">
        <w:rPr>
          <w:b/>
        </w:rPr>
        <w:t xml:space="preserve"> и </w:t>
      </w:r>
      <w:r w:rsidRPr="002E4443">
        <w:rPr>
          <w:b/>
        </w:rPr>
        <w:t>9 мая</w:t>
      </w:r>
      <w:r w:rsidR="004B223D" w:rsidRPr="002E4443">
        <w:rPr>
          <w:b/>
        </w:rPr>
        <w:t xml:space="preserve"> 201</w:t>
      </w:r>
      <w:r w:rsidR="00E51DFD" w:rsidRPr="002E4443">
        <w:rPr>
          <w:b/>
        </w:rPr>
        <w:t>6</w:t>
      </w:r>
      <w:r w:rsidR="004B223D" w:rsidRPr="002E4443">
        <w:rPr>
          <w:b/>
        </w:rPr>
        <w:t xml:space="preserve"> года </w:t>
      </w:r>
      <w:r w:rsidR="00E42EA2">
        <w:rPr>
          <w:b/>
        </w:rPr>
        <w:t xml:space="preserve">в круглосуточном режиме продолжат работать почтовые отделения </w:t>
      </w:r>
      <w:r w:rsidR="00466A81" w:rsidRPr="002E4443">
        <w:rPr>
          <w:b/>
        </w:rPr>
        <w:t>Москва 101000 (г. Москва, Мясницкая улица, д.26) и Санкт-Петербург 190000 (г. Санкт-Пете</w:t>
      </w:r>
      <w:r w:rsidR="00E42EA2">
        <w:rPr>
          <w:b/>
        </w:rPr>
        <w:t>рбург, Почтамтская улица, д.9А). Для остальных почтовых отделений эти дни объявлены выходными</w:t>
      </w:r>
      <w:r w:rsidR="00466A81" w:rsidRPr="002E4443">
        <w:rPr>
          <w:b/>
        </w:rPr>
        <w:t>.</w:t>
      </w:r>
      <w:r w:rsidR="0012447F" w:rsidRPr="002E4443">
        <w:rPr>
          <w:b/>
        </w:rPr>
        <w:t xml:space="preserve"> </w:t>
      </w:r>
      <w:r w:rsidR="00E42EA2" w:rsidRPr="002E4443">
        <w:rPr>
          <w:b/>
        </w:rPr>
        <w:t xml:space="preserve">1 и 9 мая 2016 года </w:t>
      </w:r>
      <w:r w:rsidR="0012447F" w:rsidRPr="002E4443">
        <w:rPr>
          <w:b/>
        </w:rPr>
        <w:t xml:space="preserve">обмен почты с </w:t>
      </w:r>
      <w:r w:rsidR="00466A81" w:rsidRPr="002E4443">
        <w:rPr>
          <w:b/>
        </w:rPr>
        <w:t>отделениями связи</w:t>
      </w:r>
      <w:r w:rsidR="0012447F" w:rsidRPr="002E4443">
        <w:rPr>
          <w:b/>
        </w:rPr>
        <w:t>, доставка почтовых отправлений, периодических печатных изданий и выемка письменной корреспонденции из почтовых ящиков не осуществляется</w:t>
      </w:r>
      <w:r w:rsidR="00466A81" w:rsidRPr="002E4443">
        <w:rPr>
          <w:b/>
        </w:rPr>
        <w:t>.</w:t>
      </w:r>
      <w:r w:rsidR="004B223D" w:rsidRPr="002E4443">
        <w:rPr>
          <w:b/>
        </w:rPr>
        <w:t xml:space="preserve"> </w:t>
      </w:r>
    </w:p>
    <w:p w:rsidR="007857A9" w:rsidRPr="00945475" w:rsidRDefault="0012447F" w:rsidP="0012447F">
      <w:pPr>
        <w:spacing w:before="120" w:after="120" w:line="288" w:lineRule="auto"/>
        <w:jc w:val="both"/>
      </w:pPr>
      <w:r w:rsidRPr="00945475">
        <w:t xml:space="preserve">В субботу </w:t>
      </w:r>
      <w:r w:rsidR="00762ED7" w:rsidRPr="00945475">
        <w:t>30</w:t>
      </w:r>
      <w:r w:rsidRPr="00945475">
        <w:t xml:space="preserve"> </w:t>
      </w:r>
      <w:r w:rsidR="00762ED7" w:rsidRPr="00945475">
        <w:t>апреля</w:t>
      </w:r>
      <w:r w:rsidRPr="00945475">
        <w:t xml:space="preserve"> почтовые отделения всех классов будут работать </w:t>
      </w:r>
      <w:r w:rsidR="00BF511C" w:rsidRPr="00945475">
        <w:t xml:space="preserve">по </w:t>
      </w:r>
      <w:r w:rsidR="00762ED7" w:rsidRPr="00945475">
        <w:t>установленному графику</w:t>
      </w:r>
      <w:r w:rsidRPr="00945475">
        <w:t xml:space="preserve"> с сокращением рабочего дня на один час. </w:t>
      </w:r>
      <w:r w:rsidR="007857A9" w:rsidRPr="00945475">
        <w:t xml:space="preserve">Отделения Москва 107241 (г. </w:t>
      </w:r>
      <w:r w:rsidR="007857A9" w:rsidRPr="00945475">
        <w:rPr>
          <w:iCs/>
        </w:rPr>
        <w:t>Москва</w:t>
      </w:r>
      <w:r w:rsidR="007857A9" w:rsidRPr="00945475">
        <w:t>, ул. Уральская</w:t>
      </w:r>
      <w:r w:rsidR="007857A9" w:rsidRPr="00945475">
        <w:rPr>
          <w:rStyle w:val="st"/>
        </w:rPr>
        <w:t xml:space="preserve">, д.1) </w:t>
      </w:r>
      <w:r w:rsidR="007857A9" w:rsidRPr="00945475">
        <w:t>и Москва 121099 (г.</w:t>
      </w:r>
      <w:r w:rsidR="007857A9" w:rsidRPr="00945475">
        <w:rPr>
          <w:rStyle w:val="a4"/>
        </w:rPr>
        <w:t xml:space="preserve"> </w:t>
      </w:r>
      <w:r w:rsidR="007857A9" w:rsidRPr="00945475">
        <w:rPr>
          <w:rStyle w:val="a6"/>
          <w:i w:val="0"/>
        </w:rPr>
        <w:t>Москва</w:t>
      </w:r>
      <w:r w:rsidR="007857A9" w:rsidRPr="00945475">
        <w:rPr>
          <w:rStyle w:val="st"/>
          <w:i/>
        </w:rPr>
        <w:t>,</w:t>
      </w:r>
      <w:r w:rsidR="007857A9" w:rsidRPr="00945475">
        <w:rPr>
          <w:rStyle w:val="st"/>
        </w:rPr>
        <w:t xml:space="preserve"> Смоленская пл., д.13/21)</w:t>
      </w:r>
      <w:r w:rsidR="007857A9" w:rsidRPr="00945475">
        <w:t xml:space="preserve"> в этот день работают до 21:00. </w:t>
      </w:r>
      <w:r w:rsidR="00065AD9" w:rsidRPr="00945475">
        <w:t>Почтовые отделения Москва 101000 (г. Москва, Мясницкая улица, д.26) и Санкт-Петербург 190000 (г. Санкт-Петербург, Почтамтская улица, д.9А) продолжат работу в круглосуточном режиме.</w:t>
      </w:r>
    </w:p>
    <w:p w:rsidR="00BF511C" w:rsidRDefault="00762ED7" w:rsidP="0012447F">
      <w:pPr>
        <w:spacing w:before="120" w:after="120" w:line="288" w:lineRule="auto"/>
        <w:jc w:val="both"/>
      </w:pPr>
      <w:r>
        <w:t>2 мая</w:t>
      </w:r>
      <w:r w:rsidR="0012447F" w:rsidRPr="0012447F">
        <w:t xml:space="preserve"> </w:t>
      </w:r>
      <w:r w:rsidR="0012447F">
        <w:t xml:space="preserve">отделения </w:t>
      </w:r>
      <w:r w:rsidR="00E42EA2">
        <w:t xml:space="preserve">Почты России </w:t>
      </w:r>
      <w:r w:rsidR="0012447F">
        <w:t xml:space="preserve">будут оказывать услуги </w:t>
      </w:r>
      <w:r w:rsidR="0012447F" w:rsidRPr="0012447F">
        <w:t>по режиму работы</w:t>
      </w:r>
      <w:r>
        <w:t xml:space="preserve"> воскресенья, а 3 мая – по режиму работы субботы</w:t>
      </w:r>
      <w:r w:rsidR="0012447F">
        <w:t xml:space="preserve">. </w:t>
      </w:r>
    </w:p>
    <w:p w:rsidR="003109CC" w:rsidRDefault="004B223D" w:rsidP="003109CC">
      <w:pPr>
        <w:spacing w:before="120" w:after="120" w:line="288" w:lineRule="auto"/>
        <w:jc w:val="both"/>
      </w:pPr>
      <w:r>
        <w:t>В предпраздничны</w:t>
      </w:r>
      <w:r w:rsidR="003109CC">
        <w:t>й</w:t>
      </w:r>
      <w:r>
        <w:t xml:space="preserve"> д</w:t>
      </w:r>
      <w:r w:rsidR="003109CC">
        <w:t>ень</w:t>
      </w:r>
      <w:r>
        <w:t xml:space="preserve"> </w:t>
      </w:r>
      <w:r w:rsidR="00762ED7">
        <w:t>8 мая</w:t>
      </w:r>
      <w:r w:rsidR="003109CC" w:rsidRPr="003109CC">
        <w:t xml:space="preserve"> </w:t>
      </w:r>
      <w:r w:rsidR="003109CC">
        <w:t xml:space="preserve">почтовые отделения работают по режиму </w:t>
      </w:r>
      <w:r w:rsidR="00762ED7">
        <w:t>воскресенья с сокращением продолжительности работы на 1 час</w:t>
      </w:r>
      <w:r w:rsidR="003109CC">
        <w:t xml:space="preserve">. </w:t>
      </w:r>
      <w:r w:rsidR="00762ED7">
        <w:t xml:space="preserve">Отделения Москва 107241 </w:t>
      </w:r>
      <w:r w:rsidR="00762ED7" w:rsidRPr="00494BB6">
        <w:t>(</w:t>
      </w:r>
      <w:r w:rsidR="00762ED7">
        <w:t>г.</w:t>
      </w:r>
      <w:r w:rsidR="002E4443">
        <w:t xml:space="preserve"> </w:t>
      </w:r>
      <w:r w:rsidR="00762ED7" w:rsidRPr="00494BB6">
        <w:rPr>
          <w:iCs/>
        </w:rPr>
        <w:t>Москва</w:t>
      </w:r>
      <w:r w:rsidR="00762ED7" w:rsidRPr="00494BB6">
        <w:t>, ул. Уральская</w:t>
      </w:r>
      <w:r w:rsidR="00762ED7">
        <w:rPr>
          <w:rStyle w:val="st"/>
        </w:rPr>
        <w:t>, д.1</w:t>
      </w:r>
      <w:r w:rsidR="00762ED7" w:rsidRPr="00494BB6">
        <w:rPr>
          <w:rStyle w:val="st"/>
        </w:rPr>
        <w:t xml:space="preserve">) </w:t>
      </w:r>
      <w:r w:rsidR="00762ED7">
        <w:t>и Москва 121099 (</w:t>
      </w:r>
      <w:r w:rsidR="00762ED7" w:rsidRPr="00494BB6">
        <w:t>г.</w:t>
      </w:r>
      <w:r w:rsidR="00762ED7" w:rsidRPr="00494BB6">
        <w:rPr>
          <w:rStyle w:val="a4"/>
        </w:rPr>
        <w:t xml:space="preserve"> </w:t>
      </w:r>
      <w:r w:rsidR="00762ED7" w:rsidRPr="00494BB6">
        <w:rPr>
          <w:rStyle w:val="a6"/>
          <w:i w:val="0"/>
        </w:rPr>
        <w:t>Москва</w:t>
      </w:r>
      <w:r w:rsidR="00762ED7" w:rsidRPr="00494BB6">
        <w:rPr>
          <w:rStyle w:val="st"/>
          <w:i/>
        </w:rPr>
        <w:t>,</w:t>
      </w:r>
      <w:r w:rsidR="00762ED7" w:rsidRPr="00494BB6">
        <w:rPr>
          <w:rStyle w:val="st"/>
        </w:rPr>
        <w:t xml:space="preserve"> Смоленская</w:t>
      </w:r>
      <w:r w:rsidR="00762ED7">
        <w:rPr>
          <w:rStyle w:val="st"/>
        </w:rPr>
        <w:t xml:space="preserve"> пл., д.13/21)</w:t>
      </w:r>
      <w:r w:rsidR="00762ED7">
        <w:t xml:space="preserve"> в этот день работают до 21:00. Отделения почтовой связи Москва 101000 и Санкт-Петербург 190000 работают круглосуточно.</w:t>
      </w:r>
      <w:r w:rsidR="003109CC">
        <w:t xml:space="preserve"> </w:t>
      </w:r>
    </w:p>
    <w:p w:rsidR="003109CC" w:rsidRDefault="00762ED7" w:rsidP="004B223D">
      <w:pPr>
        <w:spacing w:before="120" w:after="120" w:line="288" w:lineRule="auto"/>
        <w:jc w:val="both"/>
      </w:pPr>
      <w:r>
        <w:t xml:space="preserve">10 мая </w:t>
      </w:r>
      <w:r w:rsidR="004B223D">
        <w:t>201</w:t>
      </w:r>
      <w:r w:rsidR="00E51DFD">
        <w:t>6</w:t>
      </w:r>
      <w:r w:rsidR="004B223D">
        <w:t xml:space="preserve"> года почтовые отделения будут работать по </w:t>
      </w:r>
      <w:r w:rsidR="00BF511C">
        <w:t xml:space="preserve">установленному </w:t>
      </w:r>
      <w:r w:rsidR="004E7047">
        <w:t>графику</w:t>
      </w:r>
      <w:r w:rsidR="00BF511C">
        <w:t>. Отделения Москва 107241 и Москва 121099 будут открыты с 08:00.</w:t>
      </w:r>
    </w:p>
    <w:p w:rsidR="00AC3160" w:rsidRDefault="00AC3160" w:rsidP="004B223D">
      <w:pPr>
        <w:spacing w:before="120" w:after="120" w:line="288" w:lineRule="auto"/>
        <w:jc w:val="both"/>
      </w:pPr>
      <w:r>
        <w:t>Для бесперебойной и своевременной доставки пенсий и пособий, почтовых отправлений и периодических изданий для ряда сельских почтовых отделений может быть установлен иной режим работы.</w:t>
      </w:r>
    </w:p>
    <w:p w:rsidR="004B223D" w:rsidRDefault="004B223D" w:rsidP="004B223D">
      <w:pPr>
        <w:spacing w:before="120" w:after="120" w:line="288" w:lineRule="auto"/>
        <w:jc w:val="both"/>
      </w:pPr>
      <w:r>
        <w:t>Доставка пенсий и пособий в выходные и праздничные дни будет осуществляться по согласованию с региональными отделениями Пенсионного фонда РФ с учетом особенностей организации их доставки в конкретном регионе.</w:t>
      </w:r>
      <w:r w:rsidR="003109CC">
        <w:t xml:space="preserve"> </w:t>
      </w:r>
    </w:p>
    <w:p w:rsidR="004B223D" w:rsidRDefault="004B223D" w:rsidP="0012447F">
      <w:pPr>
        <w:spacing w:before="120" w:after="120" w:line="288" w:lineRule="auto"/>
        <w:jc w:val="both"/>
      </w:pPr>
      <w:r>
        <w:t>Пользователи мобильного приложения Почты России могут оперативно уточнить график работы или найти на карте ближайшее открытое</w:t>
      </w:r>
      <w:r w:rsidR="004E7047">
        <w:t xml:space="preserve"> почтовое отделение. П</w:t>
      </w:r>
      <w:r>
        <w:t xml:space="preserve">риложение Почты России доступно для мобильных устройств на базе платформ </w:t>
      </w:r>
      <w:proofErr w:type="spellStart"/>
      <w:r>
        <w:t>iOS</w:t>
      </w:r>
      <w:proofErr w:type="spellEnd"/>
      <w:r>
        <w:t xml:space="preserve">, </w:t>
      </w:r>
      <w:proofErr w:type="spellStart"/>
      <w:r>
        <w:t>Android</w:t>
      </w:r>
      <w:proofErr w:type="spellEnd"/>
      <w:r>
        <w:t xml:space="preserve">,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Phone</w:t>
      </w:r>
      <w:proofErr w:type="spellEnd"/>
      <w:r>
        <w:t>.</w:t>
      </w:r>
    </w:p>
    <w:p w:rsidR="002E4443" w:rsidRDefault="002E4443" w:rsidP="0012447F">
      <w:pPr>
        <w:spacing w:before="120" w:after="120" w:line="288" w:lineRule="auto"/>
        <w:jc w:val="both"/>
      </w:pPr>
    </w:p>
    <w:p w:rsidR="006A5984" w:rsidRDefault="006A5984" w:rsidP="0012447F">
      <w:pPr>
        <w:spacing w:before="120" w:after="120" w:line="288" w:lineRule="auto"/>
        <w:jc w:val="both"/>
      </w:pPr>
    </w:p>
    <w:p w:rsidR="002E4443" w:rsidRPr="000B16EB" w:rsidRDefault="002E4443" w:rsidP="002E4443">
      <w:pPr>
        <w:spacing w:before="120" w:after="120" w:line="288" w:lineRule="auto"/>
        <w:jc w:val="both"/>
        <w:rPr>
          <w:rFonts w:eastAsia="Calibri"/>
          <w:b/>
          <w:bCs/>
          <w:i/>
          <w:iCs/>
        </w:rPr>
      </w:pPr>
      <w:r>
        <w:rPr>
          <w:b/>
          <w:bCs/>
          <w:i/>
          <w:iCs/>
        </w:rPr>
        <w:lastRenderedPageBreak/>
        <w:t>Информационная справка</w:t>
      </w:r>
    </w:p>
    <w:p w:rsidR="002E4443" w:rsidRDefault="002E4443" w:rsidP="002E4443">
      <w:pPr>
        <w:spacing w:before="120" w:after="120" w:line="288" w:lineRule="auto"/>
        <w:jc w:val="both"/>
        <w:rPr>
          <w:i/>
          <w:iCs/>
          <w:lang w:eastAsia="en-US"/>
        </w:rPr>
      </w:pPr>
      <w:r>
        <w:rPr>
          <w:b/>
          <w:bCs/>
          <w:i/>
          <w:iCs/>
        </w:rPr>
        <w:t>Почта России</w:t>
      </w:r>
      <w:r>
        <w:rPr>
          <w:i/>
          <w:iCs/>
        </w:rPr>
        <w:t xml:space="preserve"> – федеральный почтовый оператор, входит в перечень стратегических предприятий РФ. Включает в себя 42 тыс. отделений по всей стране и объединяет один из самых больших трудовых коллективов – около 350 тыс. почтовых работников.</w:t>
      </w:r>
    </w:p>
    <w:p w:rsidR="002E4443" w:rsidRDefault="002E4443" w:rsidP="002E4443">
      <w:pPr>
        <w:spacing w:before="120" w:after="120" w:line="288" w:lineRule="auto"/>
        <w:jc w:val="both"/>
        <w:rPr>
          <w:i/>
          <w:iCs/>
        </w:rPr>
      </w:pPr>
      <w:r>
        <w:rPr>
          <w:i/>
          <w:iCs/>
        </w:rPr>
        <w:t xml:space="preserve">Ежегодно Почта России принимает более 2,5 </w:t>
      </w:r>
      <w:proofErr w:type="gramStart"/>
      <w:r>
        <w:rPr>
          <w:i/>
          <w:iCs/>
        </w:rPr>
        <w:t>млрд</w:t>
      </w:r>
      <w:proofErr w:type="gramEnd"/>
      <w:r>
        <w:rPr>
          <w:i/>
          <w:iCs/>
        </w:rPr>
        <w:t xml:space="preserve"> писем (из них 1 млрд – от госорганов) и обрабатывает порядка 194 млн посылок. Почта России обслуживает около 20 </w:t>
      </w:r>
      <w:proofErr w:type="gramStart"/>
      <w:r>
        <w:rPr>
          <w:i/>
          <w:iCs/>
        </w:rPr>
        <w:t>млн</w:t>
      </w:r>
      <w:proofErr w:type="gramEnd"/>
      <w:r>
        <w:rPr>
          <w:i/>
          <w:iCs/>
        </w:rPr>
        <w:t xml:space="preserve"> подписчиков в России, которым доставляется 1 млрд экземпляров печатных изданий в год. Ежегодный объем транзакций, которые проходят через Почту России составляет 3,5 триллиона рублей (пенсии, платежи и переводы).</w:t>
      </w:r>
    </w:p>
    <w:p w:rsidR="002E4443" w:rsidRDefault="002E4443" w:rsidP="002E4443">
      <w:pPr>
        <w:spacing w:before="120" w:after="120" w:line="288" w:lineRule="auto"/>
        <w:jc w:val="both"/>
        <w:rPr>
          <w:i/>
          <w:iCs/>
        </w:rPr>
      </w:pPr>
      <w:r>
        <w:rPr>
          <w:i/>
          <w:iCs/>
        </w:rPr>
        <w:t xml:space="preserve">Чистая прибыль Почты России по итогам 2015 года составила 1,6 </w:t>
      </w:r>
      <w:proofErr w:type="gramStart"/>
      <w:r>
        <w:rPr>
          <w:i/>
          <w:iCs/>
        </w:rPr>
        <w:t>млрд</w:t>
      </w:r>
      <w:proofErr w:type="gramEnd"/>
      <w:r>
        <w:rPr>
          <w:i/>
          <w:iCs/>
        </w:rPr>
        <w:t xml:space="preserve"> рублей, что на 28% больше, чем в 2014 году (1,2 млрд рублей). Выручка Почты России в 2015 году увеличилась на 6% и составила порядка 149 </w:t>
      </w:r>
      <w:proofErr w:type="gramStart"/>
      <w:r>
        <w:rPr>
          <w:i/>
          <w:iCs/>
        </w:rPr>
        <w:t>млрд</w:t>
      </w:r>
      <w:proofErr w:type="gramEnd"/>
      <w:r>
        <w:rPr>
          <w:i/>
          <w:iCs/>
        </w:rPr>
        <w:t xml:space="preserve"> рублей (140,4 млрд рублей в 2014 году). </w:t>
      </w:r>
    </w:p>
    <w:sectPr w:rsidR="002E4443" w:rsidSect="0037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2B"/>
    <w:rsid w:val="00065AD9"/>
    <w:rsid w:val="000952FC"/>
    <w:rsid w:val="000B48EF"/>
    <w:rsid w:val="0012447F"/>
    <w:rsid w:val="001F7AFF"/>
    <w:rsid w:val="00244DB3"/>
    <w:rsid w:val="002E4443"/>
    <w:rsid w:val="003109CC"/>
    <w:rsid w:val="00370F3F"/>
    <w:rsid w:val="00466A81"/>
    <w:rsid w:val="00494BB6"/>
    <w:rsid w:val="004B223D"/>
    <w:rsid w:val="004B6729"/>
    <w:rsid w:val="004E7047"/>
    <w:rsid w:val="005102FA"/>
    <w:rsid w:val="00647B1B"/>
    <w:rsid w:val="006A5984"/>
    <w:rsid w:val="00762ED7"/>
    <w:rsid w:val="007857A9"/>
    <w:rsid w:val="00797EFC"/>
    <w:rsid w:val="008B032B"/>
    <w:rsid w:val="00945475"/>
    <w:rsid w:val="00AC3160"/>
    <w:rsid w:val="00BF511C"/>
    <w:rsid w:val="00CB7AC0"/>
    <w:rsid w:val="00DE53ED"/>
    <w:rsid w:val="00E42EA2"/>
    <w:rsid w:val="00E51DFD"/>
    <w:rsid w:val="00F5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B223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23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2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B223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4B223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st">
    <w:name w:val="st"/>
    <w:basedOn w:val="a0"/>
    <w:rsid w:val="00494BB6"/>
  </w:style>
  <w:style w:type="character" w:styleId="a6">
    <w:name w:val="Emphasis"/>
    <w:basedOn w:val="a0"/>
    <w:uiPriority w:val="20"/>
    <w:qFormat/>
    <w:rsid w:val="00494BB6"/>
    <w:rPr>
      <w:i/>
      <w:iCs/>
    </w:rPr>
  </w:style>
  <w:style w:type="character" w:styleId="a7">
    <w:name w:val="Hyperlink"/>
    <w:rsid w:val="002E44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B223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4B223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4B22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B223D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uiPriority w:val="9"/>
    <w:rsid w:val="004B223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st">
    <w:name w:val="st"/>
    <w:basedOn w:val="a0"/>
    <w:rsid w:val="00494BB6"/>
  </w:style>
  <w:style w:type="character" w:styleId="a6">
    <w:name w:val="Emphasis"/>
    <w:basedOn w:val="a0"/>
    <w:uiPriority w:val="20"/>
    <w:qFormat/>
    <w:rsid w:val="00494BB6"/>
    <w:rPr>
      <w:i/>
      <w:iCs/>
    </w:rPr>
  </w:style>
  <w:style w:type="character" w:styleId="a7">
    <w:name w:val="Hyperlink"/>
    <w:rsid w:val="002E44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0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Атрошенко Кристина Павловна</dc:creator>
  <cp:lastModifiedBy>Лихобабина Жанна Александровна</cp:lastModifiedBy>
  <cp:revision>2</cp:revision>
  <dcterms:created xsi:type="dcterms:W3CDTF">2016-04-28T06:00:00Z</dcterms:created>
  <dcterms:modified xsi:type="dcterms:W3CDTF">2016-04-28T06:00:00Z</dcterms:modified>
</cp:coreProperties>
</file>